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189344</wp:posOffset>
            </wp:positionV>
            <wp:extent cx="1027254" cy="1025782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7254" cy="10257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jc w:val="left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left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0000"/>
          <w:highlight w:val="green"/>
          <w:u w:val="single"/>
          <w:rtl w:val="0"/>
        </w:rPr>
        <w:t xml:space="preserve">Summer Assignment Task 202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green"/>
          <w:u w:val="single"/>
          <w:rtl w:val="0"/>
        </w:rPr>
        <w:t xml:space="preserve">4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0000"/>
          <w:highlight w:val="green"/>
          <w:u w:val="single"/>
          <w:rtl w:val="0"/>
        </w:rPr>
        <w:t xml:space="preserve">/2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green"/>
          <w:u w:val="single"/>
          <w:rtl w:val="0"/>
        </w:rPr>
        <w:t xml:space="preserve">5 - Football Year 2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Montserrat" w:cs="Montserrat" w:eastAsia="Montserrat" w:hAnsi="Montserrat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00000"/>
          <w:rtl w:val="0"/>
        </w:rPr>
        <w:t xml:space="preserve">In preparation for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returning to </w:t>
      </w:r>
      <w:r w:rsidDel="00000000" w:rsidR="00000000" w:rsidRPr="00000000">
        <w:rPr>
          <w:rFonts w:ascii="Montserrat" w:cs="Montserrat" w:eastAsia="Montserrat" w:hAnsi="Montserrat"/>
          <w:i w:val="1"/>
          <w:color w:val="000000"/>
          <w:rtl w:val="0"/>
        </w:rPr>
        <w:t xml:space="preserve">your course in September we require you to complete a summer assignment that will form part of the steps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to the success</w:t>
      </w:r>
      <w:r w:rsidDel="00000000" w:rsidR="00000000" w:rsidRPr="00000000">
        <w:rPr>
          <w:rFonts w:ascii="Montserrat" w:cs="Montserrat" w:eastAsia="Montserrat" w:hAnsi="Montserrat"/>
          <w:i w:val="1"/>
          <w:color w:val="000000"/>
          <w:rtl w:val="0"/>
        </w:rPr>
        <w:t xml:space="preserve"> process. This assignment must be emailed to </w:t>
      </w:r>
      <w:hyperlink r:id="rId7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u w:val="single"/>
            <w:rtl w:val="0"/>
          </w:rPr>
          <w:t xml:space="preserve">justin.osborne@ieg.ac.uk</w:t>
        </w:r>
      </w:hyperlink>
      <w:r w:rsidDel="00000000" w:rsidR="00000000" w:rsidRPr="00000000">
        <w:rPr>
          <w:rFonts w:ascii="Montserrat" w:cs="Montserrat" w:eastAsia="Montserrat" w:hAnsi="Montserrat"/>
          <w:i w:val="1"/>
          <w:color w:val="000000"/>
          <w:rtl w:val="0"/>
        </w:rPr>
        <w:t xml:space="preserve"> before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Wednesday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4th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000000"/>
          <w:rtl w:val="0"/>
        </w:rPr>
        <w:t xml:space="preserve"> September 2024</w:t>
      </w:r>
      <w:r w:rsidDel="00000000" w:rsidR="00000000" w:rsidRPr="00000000">
        <w:rPr>
          <w:rFonts w:ascii="Montserrat" w:cs="Montserrat" w:eastAsia="Montserrat" w:hAnsi="Montserrat"/>
          <w:i w:val="1"/>
          <w:color w:val="00000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504"/>
        </w:tabs>
        <w:jc w:val="center"/>
        <w:rPr>
          <w:b w:val="1"/>
          <w:i w:val="1"/>
          <w:sz w:val="34"/>
          <w:szCs w:val="34"/>
          <w:u w:val="single"/>
        </w:rPr>
      </w:pPr>
      <w:r w:rsidDel="00000000" w:rsidR="00000000" w:rsidRPr="00000000">
        <w:rPr>
          <w:b w:val="1"/>
          <w:i w:val="1"/>
          <w:sz w:val="34"/>
          <w:szCs w:val="34"/>
          <w:u w:val="single"/>
          <w:rtl w:val="0"/>
        </w:rPr>
        <w:t xml:space="preserve">Unit 4 Working Safely</w:t>
      </w:r>
    </w:p>
    <w:p w:rsidR="00000000" w:rsidDel="00000000" w:rsidP="00000000" w:rsidRDefault="00000000" w:rsidRPr="00000000" w14:paraId="0000000E">
      <w:pPr>
        <w:tabs>
          <w:tab w:val="left" w:leader="none" w:pos="5504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 the first 3 months you will be completing your revision for the Working safely exam that will take place in January 2025. This task will help you to prepare for the Unit. </w:t>
      </w:r>
    </w:p>
    <w:p w:rsidR="00000000" w:rsidDel="00000000" w:rsidP="00000000" w:rsidRDefault="00000000" w:rsidRPr="00000000" w14:paraId="0000000F">
      <w:pPr>
        <w:tabs>
          <w:tab w:val="left" w:leader="none" w:pos="5504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Task </w:t>
      </w:r>
    </w:p>
    <w:p w:rsidR="00000000" w:rsidDel="00000000" w:rsidP="00000000" w:rsidRDefault="00000000" w:rsidRPr="00000000" w14:paraId="00000010">
      <w:pPr>
        <w:tabs>
          <w:tab w:val="left" w:leader="none" w:pos="5504"/>
        </w:tabs>
        <w:rPr/>
      </w:pPr>
      <w:r w:rsidDel="00000000" w:rsidR="00000000" w:rsidRPr="00000000">
        <w:rPr>
          <w:rtl w:val="0"/>
        </w:rPr>
        <w:t xml:space="preserve">Research The</w:t>
      </w:r>
      <w:r w:rsidDel="00000000" w:rsidR="00000000" w:rsidRPr="00000000">
        <w:rPr>
          <w:b w:val="1"/>
          <w:i w:val="1"/>
          <w:sz w:val="34"/>
          <w:szCs w:val="34"/>
          <w:u w:val="single"/>
          <w:rtl w:val="0"/>
        </w:rPr>
        <w:t xml:space="preserve"> Health &amp; Safety Executive</w:t>
      </w:r>
      <w:r w:rsidDel="00000000" w:rsidR="00000000" w:rsidRPr="00000000">
        <w:rPr>
          <w:rtl w:val="0"/>
        </w:rPr>
        <w:t xml:space="preserve"> organisation. Compile 5 slides on the following</w:t>
      </w:r>
    </w:p>
    <w:p w:rsidR="00000000" w:rsidDel="00000000" w:rsidP="00000000" w:rsidRDefault="00000000" w:rsidRPr="00000000" w14:paraId="00000011">
      <w:pPr>
        <w:tabs>
          <w:tab w:val="left" w:leader="none" w:pos="5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504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452.5" w:type="dxa"/>
        <w:jc w:val="left"/>
        <w:tblInd w:w="-487.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5"/>
        <w:gridCol w:w="8137.5"/>
        <w:tblGridChange w:id="0">
          <w:tblGrid>
            <w:gridCol w:w="3315"/>
            <w:gridCol w:w="8137.5"/>
          </w:tblGrid>
        </w:tblGridChange>
      </w:tblGrid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Task / slide number 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Comments on Task for slide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1.What do they do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One slide that breaks down what the HSE does (Mission &amp; priorities 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2.What industries do they work with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two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3.What is a RIDDOR form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this form and when should it be completed?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Find two case studies when the HSE has got involved to fine organisations for negligence.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your research skills to see where the HSE has used its powers. What happened and why ? what was the punishment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Hint: Look at the Smiler crash at Alton Towers.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Describe 3 ways that the HSE would help / be interested in Borderville Sports Centre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HSE can help the staff at Borderville in a number of ways, think about what these could be. Now think about why Borderville Sports Centre may be investigated ? </w:t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rPr>
          <w:rFonts w:ascii="Montserrat" w:cs="Montserrat" w:eastAsia="Montserrat" w:hAnsi="Montserrat"/>
          <w:i w:val="1"/>
          <w:highlight w:val="green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Don't Forget: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assignment must be emailed to </w:t>
      </w:r>
      <w:hyperlink r:id="rId8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u w:val="single"/>
            <w:rtl w:val="0"/>
          </w:rPr>
          <w:t xml:space="preserve">justin.osborne@ieg.ac.uk</w:t>
        </w:r>
      </w:hyperlink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before</w:t>
      </w:r>
      <w:r w:rsidDel="00000000" w:rsidR="00000000" w:rsidRPr="00000000">
        <w:rPr>
          <w:rFonts w:ascii="Montserrat" w:cs="Montserrat" w:eastAsia="Montserrat" w:hAnsi="Montserrat"/>
          <w:i w:val="1"/>
          <w:highlight w:val="green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green"/>
          <w:rtl w:val="0"/>
        </w:rPr>
        <w:t xml:space="preserve">Monday 2nd September</w:t>
      </w:r>
      <w:r w:rsidDel="00000000" w:rsidR="00000000" w:rsidRPr="00000000">
        <w:rPr>
          <w:rFonts w:ascii="Montserrat" w:cs="Montserrat" w:eastAsia="Montserrat" w:hAnsi="Montserrat"/>
          <w:i w:val="1"/>
          <w:highlight w:val="green"/>
          <w:rtl w:val="0"/>
        </w:rPr>
        <w:t xml:space="preserve">. 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Montserrat" w:cs="Montserrat" w:eastAsia="Montserrat" w:hAnsi="Montserrat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TIPS: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Ensure you have described, this means to talk about the details within a couple of paragraphs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Explain the “why” this could mean giving reasons to back up what you are saying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Proof read what you have written, a 5 min check could make all the difference</w:t>
      </w:r>
    </w:p>
    <w:sectPr>
      <w:headerReference r:id="rId9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0952" cy="1066679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952" cy="106667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justin.osborne@ieg.ac.uk" TargetMode="External"/><Relationship Id="rId8" Type="http://schemas.openxmlformats.org/officeDocument/2006/relationships/hyperlink" Target="mailto:justin.osborne@ieg.ac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